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91" w:rsidRDefault="009C0E91" w:rsidP="009C0E91">
      <w:pPr>
        <w:pStyle w:val="Title"/>
        <w:rPr>
          <w:sz w:val="60"/>
          <w:szCs w:val="60"/>
        </w:rPr>
      </w:pPr>
      <w:bookmarkStart w:id="0" w:name="_j88ykzrtxbxk" w:colFirst="0" w:colLast="0"/>
      <w:bookmarkStart w:id="1" w:name="_nj23sjpj5u97" w:colFirst="0" w:colLast="0"/>
      <w:bookmarkEnd w:id="0"/>
      <w:bookmarkEnd w:id="1"/>
      <w:r>
        <w:rPr>
          <w:sz w:val="60"/>
          <w:szCs w:val="60"/>
        </w:rPr>
        <w:t>Johannes Itten Fragmented Shapes</w:t>
      </w:r>
    </w:p>
    <w:p w:rsidR="009C0E91" w:rsidRDefault="009C0E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Designed by Karen Stubblefield </w:t>
      </w:r>
    </w:p>
    <w:p w:rsidR="009C0E91" w:rsidRDefault="009C0E91">
      <w:pPr>
        <w:jc w:val="center"/>
        <w:rPr>
          <w:sz w:val="20"/>
          <w:szCs w:val="20"/>
        </w:rPr>
      </w:pPr>
    </w:p>
    <w:p w:rsidR="00E71FF8" w:rsidRDefault="00637464">
      <w:pPr>
        <w:jc w:val="center"/>
        <w:rPr>
          <w:sz w:val="20"/>
          <w:szCs w:val="20"/>
        </w:rPr>
      </w:pPr>
      <w:r>
        <w:rPr>
          <w:sz w:val="20"/>
          <w:szCs w:val="20"/>
        </w:rPr>
        <w:t>J</w:t>
      </w:r>
      <w:r>
        <w:rPr>
          <w:sz w:val="20"/>
          <w:szCs w:val="20"/>
        </w:rPr>
        <w:t>ohannes It</w:t>
      </w:r>
      <w:r>
        <w:rPr>
          <w:sz w:val="20"/>
          <w:szCs w:val="20"/>
        </w:rPr>
        <w:t>ten,</w:t>
      </w:r>
      <w:r>
        <w:rPr>
          <w:i/>
          <w:sz w:val="20"/>
          <w:szCs w:val="20"/>
        </w:rPr>
        <w:t xml:space="preserve"> Farbformen and Struktuten</w:t>
      </w:r>
      <w:r>
        <w:rPr>
          <w:sz w:val="20"/>
          <w:szCs w:val="20"/>
        </w:rPr>
        <w:t>, goauche, 1953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5681A0F" wp14:editId="65BC8E22">
            <wp:simplePos x="0" y="0"/>
            <wp:positionH relativeFrom="margin">
              <wp:posOffset>1876425</wp:posOffset>
            </wp:positionH>
            <wp:positionV relativeFrom="paragraph">
              <wp:posOffset>31750</wp:posOffset>
            </wp:positionV>
            <wp:extent cx="1966063" cy="2636838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063" cy="263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1FF8" w:rsidRDefault="00637464">
      <w:pPr>
        <w:jc w:val="center"/>
        <w:rPr>
          <w:sz w:val="20"/>
          <w:szCs w:val="20"/>
        </w:rPr>
      </w:pPr>
      <w:hyperlink r:id="rId9">
        <w:r>
          <w:rPr>
            <w:color w:val="1155CC"/>
            <w:sz w:val="20"/>
            <w:szCs w:val="20"/>
            <w:u w:val="single"/>
          </w:rPr>
          <w:t>http://www.worqx.com/color/itten.htm</w:t>
        </w:r>
      </w:hyperlink>
      <w:r>
        <w:rPr>
          <w:sz w:val="20"/>
          <w:szCs w:val="20"/>
        </w:rPr>
        <w:t xml:space="preserve"> </w:t>
      </w:r>
    </w:p>
    <w:p w:rsidR="00E71FF8" w:rsidRDefault="00637464" w:rsidP="00C04F0C">
      <w:pPr>
        <w:pStyle w:val="Heading1"/>
      </w:pPr>
      <w:bookmarkStart w:id="2" w:name="_yspy8tt3f0xe" w:colFirst="0" w:colLast="0"/>
      <w:bookmarkEnd w:id="2"/>
      <w:r>
        <w:t>OVERVIEW &amp; PURPOSE</w:t>
      </w:r>
    </w:p>
    <w:p w:rsidR="00E71FF8" w:rsidRDefault="00637464">
      <w:r>
        <w:t>Students will explore geometry and shapes through</w:t>
      </w:r>
      <w:r w:rsidR="00C04F0C">
        <w:t xml:space="preserve"> Bauhaus artist Johannes</w:t>
      </w:r>
      <w:r>
        <w:t xml:space="preserve"> Itten’s artworks, applying concepts of primary and secondary colors, specifically warm and cool</w:t>
      </w:r>
      <w:r>
        <w:t xml:space="preserve"> hues. Use of a variety </w:t>
      </w:r>
      <w:r w:rsidR="00C04F0C">
        <w:t xml:space="preserve">of lines will also be expected in order to create a dynamic composition. </w:t>
      </w:r>
      <w:bookmarkStart w:id="3" w:name="_GoBack"/>
      <w:bookmarkEnd w:id="3"/>
    </w:p>
    <w:p w:rsidR="00E71FF8" w:rsidRDefault="00637464">
      <w:pPr>
        <w:pStyle w:val="Heading1"/>
      </w:pPr>
      <w:bookmarkStart w:id="4" w:name="_j7tiw6k0edu1" w:colFirst="0" w:colLast="0"/>
      <w:bookmarkEnd w:id="4"/>
      <w:r>
        <w:t>TIMEFRAME</w:t>
      </w:r>
    </w:p>
    <w:p w:rsidR="00E71FF8" w:rsidRDefault="00637464">
      <w:r>
        <w:t>2 class periods/ 3 if necessary</w:t>
      </w:r>
    </w:p>
    <w:p w:rsidR="00E71FF8" w:rsidRDefault="00637464">
      <w:pPr>
        <w:pStyle w:val="Heading1"/>
      </w:pPr>
      <w:bookmarkStart w:id="5" w:name="_2mcvygr6kyjq" w:colFirst="0" w:colLast="0"/>
      <w:bookmarkEnd w:id="5"/>
      <w:r>
        <w:t>EDUCATION STANDARDS</w:t>
      </w:r>
    </w:p>
    <w:p w:rsidR="00E71FF8" w:rsidRDefault="00637464">
      <w:pPr>
        <w:ind w:left="720"/>
      </w:pPr>
      <w:r>
        <w:rPr>
          <w:b/>
        </w:rPr>
        <w:lastRenderedPageBreak/>
        <w:t>2.2</w:t>
      </w:r>
      <w:r>
        <w:t xml:space="preserve"> Explore use of line in 2D works</w:t>
      </w:r>
    </w:p>
    <w:p w:rsidR="00E71FF8" w:rsidRDefault="00637464">
      <w:pPr>
        <w:ind w:left="720"/>
      </w:pPr>
      <w:r>
        <w:rPr>
          <w:b/>
        </w:rPr>
        <w:t>2.4</w:t>
      </w:r>
      <w:r>
        <w:t xml:space="preserve">  Explore shape and form in 2D works; identify simple shapes of different sizes</w:t>
      </w:r>
    </w:p>
    <w:p w:rsidR="00E71FF8" w:rsidRDefault="00637464">
      <w:pPr>
        <w:ind w:left="720"/>
      </w:pPr>
      <w:r>
        <w:rPr>
          <w:b/>
        </w:rPr>
        <w:t>8.3</w:t>
      </w:r>
      <w:r>
        <w:t xml:space="preserve"> create works i</w:t>
      </w:r>
      <w:r>
        <w:t xml:space="preserve">nspired by a historical style </w:t>
      </w:r>
    </w:p>
    <w:p w:rsidR="00E71FF8" w:rsidRDefault="00637464">
      <w:pPr>
        <w:pStyle w:val="Heading1"/>
      </w:pPr>
      <w:bookmarkStart w:id="6" w:name="_6ej55w4o0b5p" w:colFirst="0" w:colLast="0"/>
      <w:bookmarkEnd w:id="6"/>
      <w:r>
        <w:t>OVERARCHING GOAL</w:t>
      </w:r>
    </w:p>
    <w:p w:rsidR="00E71FF8" w:rsidRDefault="00637464">
      <w:r>
        <w:t xml:space="preserve">To explore line variety and color families through the works of Johannes Itten. </w:t>
      </w:r>
    </w:p>
    <w:p w:rsidR="00E71FF8" w:rsidRDefault="00637464">
      <w:pPr>
        <w:pStyle w:val="Heading1"/>
      </w:pPr>
      <w:bookmarkStart w:id="7" w:name="_g8bcyvyxrod6" w:colFirst="0" w:colLast="0"/>
      <w:bookmarkEnd w:id="7"/>
      <w:r>
        <w:t>OBJECTIVES</w:t>
      </w:r>
    </w:p>
    <w:p w:rsidR="00E71FF8" w:rsidRDefault="00637464">
      <w:pPr>
        <w:numPr>
          <w:ilvl w:val="0"/>
          <w:numId w:val="2"/>
        </w:numPr>
        <w:contextualSpacing/>
      </w:pPr>
      <w:r>
        <w:t>Distinguish between primary and secondary colors.</w:t>
      </w:r>
    </w:p>
    <w:p w:rsidR="00E71FF8" w:rsidRDefault="00637464">
      <w:pPr>
        <w:numPr>
          <w:ilvl w:val="0"/>
          <w:numId w:val="2"/>
        </w:numPr>
        <w:contextualSpacing/>
      </w:pPr>
      <w:r>
        <w:t>Identify complementary colors.</w:t>
      </w:r>
    </w:p>
    <w:p w:rsidR="00E71FF8" w:rsidRDefault="00637464">
      <w:pPr>
        <w:numPr>
          <w:ilvl w:val="0"/>
          <w:numId w:val="2"/>
        </w:numPr>
        <w:contextualSpacing/>
      </w:pPr>
      <w:r>
        <w:t>Name and create a variety of lines.</w:t>
      </w:r>
      <w:r>
        <w:t xml:space="preserve"> </w:t>
      </w:r>
    </w:p>
    <w:p w:rsidR="00E71FF8" w:rsidRDefault="00637464">
      <w:pPr>
        <w:numPr>
          <w:ilvl w:val="0"/>
          <w:numId w:val="2"/>
        </w:numPr>
        <w:contextualSpacing/>
      </w:pPr>
      <w:r>
        <w:t>Create a geometric composition showing contrast from complementary colors with accents from line variety and black and gray.</w:t>
      </w:r>
    </w:p>
    <w:p w:rsidR="00E71FF8" w:rsidRDefault="00637464">
      <w:pPr>
        <w:pStyle w:val="Heading1"/>
      </w:pPr>
      <w:bookmarkStart w:id="8" w:name="_xe89cl63kmqv" w:colFirst="0" w:colLast="0"/>
      <w:bookmarkEnd w:id="8"/>
      <w:r>
        <w:t>ESSENTIAL QUESTIONS</w:t>
      </w:r>
    </w:p>
    <w:p w:rsidR="00E71FF8" w:rsidRDefault="00637464">
      <w:r>
        <w:t>How can we express an artistic theory in visual form?</w:t>
      </w:r>
    </w:p>
    <w:p w:rsidR="00E71FF8" w:rsidRDefault="00637464">
      <w:pPr>
        <w:pStyle w:val="Heading1"/>
      </w:pPr>
      <w:bookmarkStart w:id="9" w:name="_34d4hc3bqo13" w:colFirst="0" w:colLast="0"/>
      <w:bookmarkEnd w:id="9"/>
      <w:r>
        <w:t>GUIDING QUESTIONS</w:t>
      </w:r>
    </w:p>
    <w:p w:rsidR="00E71FF8" w:rsidRDefault="00637464">
      <w:pPr>
        <w:numPr>
          <w:ilvl w:val="0"/>
          <w:numId w:val="3"/>
        </w:numPr>
        <w:contextualSpacing/>
      </w:pPr>
      <w:r>
        <w:t xml:space="preserve">What are complementary colors? </w:t>
      </w:r>
    </w:p>
    <w:p w:rsidR="00E71FF8" w:rsidRDefault="00637464">
      <w:pPr>
        <w:numPr>
          <w:ilvl w:val="0"/>
          <w:numId w:val="3"/>
        </w:numPr>
        <w:contextualSpacing/>
      </w:pPr>
      <w:r>
        <w:t xml:space="preserve">What </w:t>
      </w:r>
      <w:r>
        <w:t>are different types of lines?</w:t>
      </w:r>
    </w:p>
    <w:p w:rsidR="00E71FF8" w:rsidRDefault="00637464">
      <w:pPr>
        <w:numPr>
          <w:ilvl w:val="0"/>
          <w:numId w:val="3"/>
        </w:numPr>
        <w:contextualSpacing/>
      </w:pPr>
      <w:r>
        <w:t>How can you use black or gray to accentuate hues?</w:t>
      </w:r>
    </w:p>
    <w:p w:rsidR="00E71FF8" w:rsidRDefault="00637464">
      <w:pPr>
        <w:pStyle w:val="Heading1"/>
      </w:pPr>
      <w:bookmarkStart w:id="10" w:name="_8mk0x8is7kh3" w:colFirst="0" w:colLast="0"/>
      <w:bookmarkEnd w:id="10"/>
      <w:r>
        <w:t>PERFORMANCE TASK</w:t>
      </w:r>
    </w:p>
    <w:p w:rsidR="00E71FF8" w:rsidRDefault="00637464">
      <w:r>
        <w:t xml:space="preserve">To show pairs of complementary colors using the artistic style of Johannes Ittens. Students should also apply line variety and review shapes. </w:t>
      </w:r>
    </w:p>
    <w:p w:rsidR="00E71FF8" w:rsidRDefault="00637464">
      <w:pPr>
        <w:pStyle w:val="Heading1"/>
      </w:pPr>
      <w:bookmarkStart w:id="11" w:name="_palx1msneiou" w:colFirst="0" w:colLast="0"/>
      <w:bookmarkEnd w:id="11"/>
      <w:r>
        <w:t>MOTIVATION</w:t>
      </w:r>
    </w:p>
    <w:p w:rsidR="00E71FF8" w:rsidRDefault="00637464">
      <w:r>
        <w:t xml:space="preserve">Johannes Itten Powerpoint and exemplar followed by class discussion of color families and line variety. </w:t>
      </w:r>
    </w:p>
    <w:p w:rsidR="00E71FF8" w:rsidRDefault="00637464">
      <w:pPr>
        <w:pStyle w:val="Heading1"/>
      </w:pPr>
      <w:bookmarkStart w:id="12" w:name="_pjikw8305ofb" w:colFirst="0" w:colLast="0"/>
      <w:bookmarkEnd w:id="12"/>
      <w:r>
        <w:lastRenderedPageBreak/>
        <w:t>RUBRIC/ASSESSMENT</w:t>
      </w:r>
    </w:p>
    <w:p w:rsidR="00E71FF8" w:rsidRDefault="00637464">
      <w:pPr>
        <w:jc w:val="center"/>
      </w:pPr>
      <w:r>
        <w:t>Elementary Visual Art Rubric</w:t>
      </w:r>
    </w:p>
    <w:p w:rsidR="00E71FF8" w:rsidRDefault="00E71FF8">
      <w:pPr>
        <w:jc w:val="center"/>
      </w:pPr>
    </w:p>
    <w:tbl>
      <w:tblPr>
        <w:tblStyle w:val="a"/>
        <w:tblW w:w="936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695"/>
        <w:gridCol w:w="1872"/>
        <w:gridCol w:w="1872"/>
        <w:gridCol w:w="1872"/>
      </w:tblGrid>
      <w:tr w:rsidR="00E71FF8">
        <w:trPr>
          <w:trHeight w:val="1040"/>
        </w:trPr>
        <w:tc>
          <w:tcPr>
            <w:tcW w:w="2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>Master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4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>Skilled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>Apprentice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>Beginner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1  </w:t>
            </w:r>
          </w:p>
        </w:tc>
      </w:tr>
      <w:tr w:rsidR="00E71FF8">
        <w:trPr>
          <w:trHeight w:val="278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t>Concept Application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Lesson objectives were completely met.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Lesson objectives were mostly met.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Lesson objectives were partially met.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Lesson objectives were not met; student did not create an artwork.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</w:tc>
      </w:tr>
      <w:tr w:rsidR="00E71FF8">
        <w:trPr>
          <w:trHeight w:val="368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t>Variation of Elements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went above and beyond the application expectations for learned elements and principles of design.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showed application of learned elements and principles of design.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Student showed  minimal application of learned elements and principles </w:t>
            </w:r>
            <w:r>
              <w:t>of design.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did not apply the learned elements and principles of design.</w:t>
            </w:r>
          </w:p>
        </w:tc>
      </w:tr>
      <w:tr w:rsidR="00E71FF8">
        <w:trPr>
          <w:trHeight w:val="308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lastRenderedPageBreak/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t>Material Usage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followed appropriate expectations for materials.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mostly followed appropriate expectations for materials.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occasionally did not follow appropriate expectations for materials.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did not follow appropriate expectations for materials; lost art privileges.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</w:tc>
      </w:tr>
      <w:tr w:rsidR="00E71FF8">
        <w:trPr>
          <w:trHeight w:val="1940"/>
        </w:trPr>
        <w:tc>
          <w:tcPr>
            <w:tcW w:w="2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  <w:rPr>
                <w:b/>
              </w:rPr>
            </w:pPr>
            <w:r>
              <w:rPr>
                <w:b/>
              </w:rPr>
              <w:t>Participation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is always on task.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needed minimal reminder to stay on task.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needed moderate reminders to stay on task.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FF8" w:rsidRDefault="00637464">
            <w:pPr>
              <w:spacing w:line="276" w:lineRule="auto"/>
              <w:ind w:left="140" w:right="140"/>
            </w:pPr>
            <w:r>
              <w:t xml:space="preserve"> </w:t>
            </w:r>
          </w:p>
          <w:p w:rsidR="00E71FF8" w:rsidRDefault="00637464">
            <w:pPr>
              <w:spacing w:line="276" w:lineRule="auto"/>
              <w:ind w:left="140" w:right="140"/>
            </w:pPr>
            <w:r>
              <w:t>Student needed constant reminders to stay on task.</w:t>
            </w:r>
          </w:p>
        </w:tc>
      </w:tr>
    </w:tbl>
    <w:p w:rsidR="00E71FF8" w:rsidRDefault="00637464">
      <w:pPr>
        <w:pStyle w:val="Heading1"/>
      </w:pPr>
      <w:bookmarkStart w:id="13" w:name="_eypojj2sg8cm" w:colFirst="0" w:colLast="0"/>
      <w:bookmarkEnd w:id="13"/>
      <w:r>
        <w:t>INSTRUCTIONAL APPROACHES</w:t>
      </w:r>
    </w:p>
    <w:p w:rsidR="00E71FF8" w:rsidRDefault="00637464">
      <w:r>
        <w:rPr>
          <w:b/>
        </w:rPr>
        <w:t>Art history</w:t>
      </w:r>
      <w:r>
        <w:t xml:space="preserve">- learn about importance of Bauhaus artist Johannes Itten and his contribution to modern color theory. </w:t>
      </w:r>
    </w:p>
    <w:p w:rsidR="00E71FF8" w:rsidRDefault="00637464">
      <w:r>
        <w:rPr>
          <w:b/>
        </w:rPr>
        <w:t xml:space="preserve">Constructivist- </w:t>
      </w:r>
      <w:r>
        <w:t xml:space="preserve">students will create their own composition with shapes formed by intersecting lines, color theory, and line variety. </w:t>
      </w:r>
    </w:p>
    <w:p w:rsidR="00E71FF8" w:rsidRDefault="00637464">
      <w:pPr>
        <w:pStyle w:val="Heading1"/>
        <w:rPr>
          <w:i/>
        </w:rPr>
      </w:pPr>
      <w:bookmarkStart w:id="14" w:name="_kpsgsnhcj8ts" w:colFirst="0" w:colLast="0"/>
      <w:bookmarkEnd w:id="14"/>
      <w:r>
        <w:t xml:space="preserve">MATERIALS </w:t>
      </w:r>
    </w:p>
    <w:p w:rsidR="00E71FF8" w:rsidRDefault="00637464">
      <w:pPr>
        <w:numPr>
          <w:ilvl w:val="0"/>
          <w:numId w:val="7"/>
        </w:numPr>
        <w:contextualSpacing/>
      </w:pPr>
      <w:r>
        <w:t>Oil pas</w:t>
      </w:r>
      <w:r>
        <w:t>tels (students may also use crayon or color pencil)</w:t>
      </w:r>
    </w:p>
    <w:p w:rsidR="00E71FF8" w:rsidRDefault="00637464">
      <w:pPr>
        <w:numPr>
          <w:ilvl w:val="0"/>
          <w:numId w:val="7"/>
        </w:numPr>
        <w:contextualSpacing/>
      </w:pPr>
      <w:r>
        <w:t xml:space="preserve">11” x 14” drawing paper  (smaller size will work as well) </w:t>
      </w:r>
    </w:p>
    <w:p w:rsidR="00E71FF8" w:rsidRDefault="00637464">
      <w:pPr>
        <w:numPr>
          <w:ilvl w:val="0"/>
          <w:numId w:val="7"/>
        </w:numPr>
        <w:contextualSpacing/>
      </w:pPr>
      <w:r>
        <w:t>12” rulers</w:t>
      </w:r>
    </w:p>
    <w:p w:rsidR="00E71FF8" w:rsidRDefault="00637464">
      <w:pPr>
        <w:numPr>
          <w:ilvl w:val="0"/>
          <w:numId w:val="7"/>
        </w:numPr>
        <w:contextualSpacing/>
      </w:pPr>
      <w:r>
        <w:t xml:space="preserve">Pencils </w:t>
      </w:r>
    </w:p>
    <w:p w:rsidR="00E71FF8" w:rsidRDefault="00637464">
      <w:pPr>
        <w:numPr>
          <w:ilvl w:val="0"/>
          <w:numId w:val="7"/>
        </w:numPr>
        <w:contextualSpacing/>
      </w:pPr>
      <w:r>
        <w:t xml:space="preserve">Thin black ink pens </w:t>
      </w:r>
    </w:p>
    <w:p w:rsidR="00E71FF8" w:rsidRDefault="00637464">
      <w:pPr>
        <w:rPr>
          <w:rFonts w:ascii="Oswald" w:eastAsia="Oswald" w:hAnsi="Oswald" w:cs="Oswald"/>
          <w:color w:val="B45F06"/>
          <w:sz w:val="28"/>
          <w:szCs w:val="28"/>
        </w:rPr>
      </w:pPr>
      <w:r>
        <w:rPr>
          <w:rFonts w:ascii="Oswald" w:eastAsia="Oswald" w:hAnsi="Oswald" w:cs="Oswald"/>
          <w:color w:val="B45F06"/>
          <w:sz w:val="28"/>
          <w:szCs w:val="28"/>
        </w:rPr>
        <w:t xml:space="preserve">VOCABULARY </w:t>
      </w:r>
    </w:p>
    <w:p w:rsidR="00E71FF8" w:rsidRDefault="00637464">
      <w:pPr>
        <w:numPr>
          <w:ilvl w:val="0"/>
          <w:numId w:val="5"/>
        </w:numPr>
        <w:contextualSpacing/>
      </w:pPr>
      <w:r>
        <w:t>Variety</w:t>
      </w:r>
    </w:p>
    <w:p w:rsidR="00E71FF8" w:rsidRDefault="00637464">
      <w:pPr>
        <w:numPr>
          <w:ilvl w:val="0"/>
          <w:numId w:val="5"/>
        </w:numPr>
        <w:contextualSpacing/>
      </w:pPr>
      <w:r>
        <w:t xml:space="preserve">Bauhaus </w:t>
      </w:r>
    </w:p>
    <w:p w:rsidR="00E71FF8" w:rsidRDefault="00637464">
      <w:pPr>
        <w:numPr>
          <w:ilvl w:val="0"/>
          <w:numId w:val="5"/>
        </w:numPr>
        <w:contextualSpacing/>
      </w:pPr>
      <w:r>
        <w:t xml:space="preserve">Complementary colors </w:t>
      </w:r>
    </w:p>
    <w:p w:rsidR="00E71FF8" w:rsidRDefault="00637464">
      <w:pPr>
        <w:pStyle w:val="Heading1"/>
      </w:pPr>
      <w:bookmarkStart w:id="15" w:name="_yl02p0ga8yxx" w:colFirst="0" w:colLast="0"/>
      <w:bookmarkEnd w:id="15"/>
      <w:r>
        <w:lastRenderedPageBreak/>
        <w:t>ACTIVITY</w:t>
      </w:r>
    </w:p>
    <w:p w:rsidR="00E71FF8" w:rsidRDefault="00637464">
      <w:r>
        <w:rPr>
          <w:i/>
        </w:rPr>
        <w:t>Describe activity that will reinforce the le</w:t>
      </w:r>
      <w:r>
        <w:rPr>
          <w:i/>
        </w:rPr>
        <w:t>sson</w:t>
      </w:r>
    </w:p>
    <w:p w:rsidR="00E71FF8" w:rsidRDefault="00637464">
      <w:pPr>
        <w:rPr>
          <w:b/>
        </w:rPr>
      </w:pPr>
      <w:r>
        <w:rPr>
          <w:b/>
        </w:rPr>
        <w:t>Day 1</w:t>
      </w:r>
    </w:p>
    <w:p w:rsidR="00E71FF8" w:rsidRDefault="00637464">
      <w:pPr>
        <w:numPr>
          <w:ilvl w:val="0"/>
          <w:numId w:val="1"/>
        </w:numPr>
        <w:contextualSpacing/>
      </w:pPr>
      <w:r>
        <w:t xml:space="preserve">Learn about artist Johannes Itten and his contribution to color theory. </w:t>
      </w:r>
    </w:p>
    <w:p w:rsidR="00E71FF8" w:rsidRDefault="00637464">
      <w:pPr>
        <w:numPr>
          <w:ilvl w:val="0"/>
          <w:numId w:val="1"/>
        </w:numPr>
        <w:contextualSpacing/>
      </w:pPr>
      <w:r>
        <w:t xml:space="preserve">Ask students what colors they see in Itten’s works. Follow with what lines and shapes are visible. </w:t>
      </w:r>
    </w:p>
    <w:p w:rsidR="00E71FF8" w:rsidRDefault="00637464">
      <w:pPr>
        <w:numPr>
          <w:ilvl w:val="0"/>
          <w:numId w:val="1"/>
        </w:numPr>
        <w:contextualSpacing/>
      </w:pPr>
      <w:r>
        <w:t>Review primary and secondary colors.</w:t>
      </w:r>
    </w:p>
    <w:p w:rsidR="00E71FF8" w:rsidRDefault="00637464">
      <w:pPr>
        <w:numPr>
          <w:ilvl w:val="0"/>
          <w:numId w:val="1"/>
        </w:numPr>
        <w:contextualSpacing/>
      </w:pPr>
      <w:r>
        <w:t xml:space="preserve">Introduce complementary colors with Itten’s color wheel. Emphasize how contrast is created with complementary colors. </w:t>
      </w:r>
    </w:p>
    <w:p w:rsidR="00E71FF8" w:rsidRDefault="00637464">
      <w:pPr>
        <w:numPr>
          <w:ilvl w:val="0"/>
          <w:numId w:val="1"/>
        </w:numPr>
        <w:contextualSpacing/>
      </w:pPr>
      <w:r>
        <w:t>Demo pencil and ruler portion. Emphasize large shapes (at least 7) and holding the ruler firmly in the middle so it doesn’t slide around.</w:t>
      </w:r>
      <w:r>
        <w:t xml:space="preserve">  </w:t>
      </w:r>
    </w:p>
    <w:p w:rsidR="00E71FF8" w:rsidRDefault="00637464">
      <w:pPr>
        <w:numPr>
          <w:ilvl w:val="1"/>
          <w:numId w:val="1"/>
        </w:numPr>
        <w:contextualSpacing/>
      </w:pPr>
      <w:r>
        <w:t xml:space="preserve">After you make a combination of horizontal, vertical, and diagonal lines to make large shapes (emphasize </w:t>
      </w:r>
      <w:r>
        <w:rPr>
          <w:i/>
        </w:rPr>
        <w:t xml:space="preserve">direction </w:t>
      </w:r>
      <w:r>
        <w:t>of lines), show how to fill in</w:t>
      </w:r>
    </w:p>
    <w:p w:rsidR="00E71FF8" w:rsidRDefault="00637464">
      <w:pPr>
        <w:numPr>
          <w:ilvl w:val="0"/>
          <w:numId w:val="1"/>
        </w:numPr>
        <w:contextualSpacing/>
      </w:pPr>
      <w:r>
        <w:t>Provide students with blank white drawing paper, pencils, and ruler. (make sure names are written on back c</w:t>
      </w:r>
      <w:r>
        <w:t xml:space="preserve">orner). </w:t>
      </w:r>
    </w:p>
    <w:p w:rsidR="00E71FF8" w:rsidRDefault="00637464">
      <w:pPr>
        <w:numPr>
          <w:ilvl w:val="0"/>
          <w:numId w:val="1"/>
        </w:numPr>
        <w:contextualSpacing/>
      </w:pPr>
      <w:r>
        <w:t xml:space="preserve">When students are satisfied with their pencil lines, they may trace over them with a black pen or thin black Sharpie. </w:t>
      </w:r>
    </w:p>
    <w:p w:rsidR="00E71FF8" w:rsidRDefault="00E71FF8"/>
    <w:p w:rsidR="00E71FF8" w:rsidRDefault="00637464">
      <w:pPr>
        <w:rPr>
          <w:b/>
        </w:rPr>
      </w:pPr>
      <w:r>
        <w:rPr>
          <w:b/>
        </w:rPr>
        <w:t>Day 3</w:t>
      </w:r>
    </w:p>
    <w:p w:rsidR="00E71FF8" w:rsidRDefault="00637464">
      <w:pPr>
        <w:numPr>
          <w:ilvl w:val="0"/>
          <w:numId w:val="6"/>
        </w:numPr>
        <w:contextualSpacing/>
      </w:pPr>
      <w:r>
        <w:t xml:space="preserve">Review line variety, student should refer to their worksheet at their tables. </w:t>
      </w:r>
    </w:p>
    <w:p w:rsidR="00E71FF8" w:rsidRDefault="00637464">
      <w:pPr>
        <w:numPr>
          <w:ilvl w:val="0"/>
          <w:numId w:val="6"/>
        </w:numPr>
        <w:contextualSpacing/>
      </w:pPr>
      <w:r>
        <w:t>Students will begin adding at least 3 diff</w:t>
      </w:r>
      <w:r>
        <w:t xml:space="preserve">erent types of lines in the shapes created last week (demo for students)--emphasize using controlled movements versus scribbling for a more cohesive effect. </w:t>
      </w:r>
    </w:p>
    <w:p w:rsidR="00E71FF8" w:rsidRDefault="00637464">
      <w:pPr>
        <w:rPr>
          <w:b/>
        </w:rPr>
      </w:pPr>
      <w:r>
        <w:rPr>
          <w:b/>
        </w:rPr>
        <w:t>Day 4</w:t>
      </w:r>
    </w:p>
    <w:p w:rsidR="00E71FF8" w:rsidRDefault="00637464">
      <w:pPr>
        <w:numPr>
          <w:ilvl w:val="0"/>
          <w:numId w:val="4"/>
        </w:numPr>
        <w:contextualSpacing/>
      </w:pPr>
      <w:r>
        <w:t>Review last week’s lines.</w:t>
      </w:r>
    </w:p>
    <w:p w:rsidR="00E71FF8" w:rsidRDefault="00637464">
      <w:pPr>
        <w:numPr>
          <w:ilvl w:val="0"/>
          <w:numId w:val="4"/>
        </w:numPr>
        <w:contextualSpacing/>
      </w:pPr>
      <w:r>
        <w:t xml:space="preserve">Re-introduce complementary colors, students should refer to worksheets at table. </w:t>
      </w:r>
    </w:p>
    <w:p w:rsidR="00E71FF8" w:rsidRDefault="00637464">
      <w:pPr>
        <w:numPr>
          <w:ilvl w:val="0"/>
          <w:numId w:val="4"/>
        </w:numPr>
        <w:contextualSpacing/>
      </w:pPr>
      <w:r>
        <w:t xml:space="preserve">Provide students with oil pastels. </w:t>
      </w:r>
      <w:r>
        <w:rPr>
          <w:b/>
        </w:rPr>
        <w:t xml:space="preserve">They are to pick only 2 sets of complementary colors to add on their picture </w:t>
      </w:r>
      <w:r>
        <w:t>(ie. blue and orange, purple and yellow)</w:t>
      </w:r>
    </w:p>
    <w:p w:rsidR="00E71FF8" w:rsidRDefault="00637464">
      <w:pPr>
        <w:numPr>
          <w:ilvl w:val="0"/>
          <w:numId w:val="4"/>
        </w:numPr>
        <w:contextualSpacing/>
      </w:pPr>
      <w:r>
        <w:t>Make sure students ha</w:t>
      </w:r>
      <w:r>
        <w:t>ve the complementary colors side by side (demo for students)</w:t>
      </w:r>
    </w:p>
    <w:p w:rsidR="00E71FF8" w:rsidRDefault="00637464">
      <w:pPr>
        <w:numPr>
          <w:ilvl w:val="0"/>
          <w:numId w:val="4"/>
        </w:numPr>
        <w:contextualSpacing/>
      </w:pPr>
      <w:r>
        <w:t xml:space="preserve">Students may use black and gray in their compositions but the majority must be the complementary colors. </w:t>
      </w:r>
    </w:p>
    <w:p w:rsidR="00E71FF8" w:rsidRDefault="00637464">
      <w:pPr>
        <w:numPr>
          <w:ilvl w:val="0"/>
          <w:numId w:val="4"/>
        </w:numPr>
        <w:contextualSpacing/>
      </w:pPr>
      <w:r>
        <w:t xml:space="preserve">Show proper usage of pastels (blending). </w:t>
      </w:r>
    </w:p>
    <w:p w:rsidR="00E71FF8" w:rsidRDefault="00E71FF8"/>
    <w:sectPr w:rsidR="00E71FF8">
      <w:footerReference w:type="defaul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64" w:rsidRDefault="00637464">
      <w:pPr>
        <w:spacing w:before="0" w:line="240" w:lineRule="auto"/>
      </w:pPr>
      <w:r>
        <w:separator/>
      </w:r>
    </w:p>
  </w:endnote>
  <w:endnote w:type="continuationSeparator" w:id="0">
    <w:p w:rsidR="00637464" w:rsidRDefault="006374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6" w:name="_37o5xb65948r" w:colFirst="0" w:colLast="0"/>
  <w:bookmarkEnd w:id="16"/>
  <w:p w:rsidR="00E71FF8" w:rsidRDefault="00637464">
    <w:pPr>
      <w:pStyle w:val="Heading4"/>
      <w:rPr>
        <w:b/>
      </w:rPr>
    </w:pPr>
    <w:r>
      <w:fldChar w:fldCharType="begin"/>
    </w:r>
    <w:r>
      <w:instrText>PAGE</w:instrText>
    </w:r>
    <w:r w:rsidR="0053595F">
      <w:fldChar w:fldCharType="separate"/>
    </w:r>
    <w:r w:rsidR="00C04F0C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7" w:name="_en3vqnuvyuya" w:colFirst="0" w:colLast="0"/>
  <w:bookmarkEnd w:id="17"/>
  <w:p w:rsidR="00E71FF8" w:rsidRDefault="00637464">
    <w:pPr>
      <w:pStyle w:val="Heading4"/>
    </w:pPr>
    <w:r>
      <w:fldChar w:fldCharType="begin"/>
    </w:r>
    <w:r>
      <w:instrText>PAGE</w:instrText>
    </w:r>
    <w:r w:rsidR="0053595F">
      <w:fldChar w:fldCharType="separate"/>
    </w:r>
    <w:r w:rsidR="00C04F0C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64" w:rsidRDefault="00637464">
      <w:pPr>
        <w:spacing w:before="0" w:line="240" w:lineRule="auto"/>
      </w:pPr>
      <w:r>
        <w:separator/>
      </w:r>
    </w:p>
  </w:footnote>
  <w:footnote w:type="continuationSeparator" w:id="0">
    <w:p w:rsidR="00637464" w:rsidRDefault="006374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9FD"/>
    <w:multiLevelType w:val="multilevel"/>
    <w:tmpl w:val="6F7A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373D59"/>
    <w:multiLevelType w:val="multilevel"/>
    <w:tmpl w:val="5FD4E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FF26CE4"/>
    <w:multiLevelType w:val="multilevel"/>
    <w:tmpl w:val="7CC2A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A1051F7"/>
    <w:multiLevelType w:val="multilevel"/>
    <w:tmpl w:val="49A6F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2772945"/>
    <w:multiLevelType w:val="multilevel"/>
    <w:tmpl w:val="0E70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1337F4D"/>
    <w:multiLevelType w:val="multilevel"/>
    <w:tmpl w:val="E7CE4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B21E9E"/>
    <w:multiLevelType w:val="multilevel"/>
    <w:tmpl w:val="AA422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1FF8"/>
    <w:rsid w:val="0053595F"/>
    <w:rsid w:val="00637464"/>
    <w:rsid w:val="009C0E91"/>
    <w:rsid w:val="00C04F0C"/>
    <w:rsid w:val="00D647AA"/>
    <w:rsid w:val="00E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rqx.com/color/itt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3</cp:revision>
  <dcterms:created xsi:type="dcterms:W3CDTF">2018-02-21T22:48:00Z</dcterms:created>
  <dcterms:modified xsi:type="dcterms:W3CDTF">2018-02-21T22:49:00Z</dcterms:modified>
</cp:coreProperties>
</file>